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41" w:rightFromText="141" w:vertAnchor="text" w:horzAnchor="margin" w:tblpY="-646"/>
        <w:tblW w:w="21656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4344"/>
        <w:gridCol w:w="4278"/>
        <w:gridCol w:w="64"/>
        <w:gridCol w:w="2091"/>
        <w:gridCol w:w="1649"/>
        <w:gridCol w:w="564"/>
        <w:gridCol w:w="10"/>
        <w:gridCol w:w="3768"/>
        <w:gridCol w:w="554"/>
        <w:gridCol w:w="2584"/>
        <w:gridCol w:w="583"/>
        <w:gridCol w:w="1167"/>
      </w:tblGrid>
      <w:tr w:rsidR="00363397" w:rsidRPr="00230ED7" w14:paraId="7C734C21" w14:textId="77777777" w:rsidTr="00363397">
        <w:trPr>
          <w:trHeight w:val="513"/>
        </w:trPr>
        <w:tc>
          <w:tcPr>
            <w:tcW w:w="4344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19638EB" w14:textId="1AE964E5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27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5B1279EB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78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6EDC1172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i/>
                <w:noProof/>
                <w:sz w:val="18"/>
              </w:rPr>
            </w:pPr>
            <w:r w:rsidRPr="00230ED7">
              <w:rPr>
                <w:rFonts w:ascii="Arial" w:hAnsi="Arial" w:cs="Times New Roman"/>
                <w:i/>
                <w:noProof/>
                <w:sz w:val="18"/>
              </w:rPr>
              <w:t>Designed for:</w:t>
            </w:r>
          </w:p>
        </w:tc>
        <w:tc>
          <w:tcPr>
            <w:tcW w:w="432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0B9643E5" w14:textId="77777777" w:rsidR="00363397" w:rsidRPr="00230ED7" w:rsidRDefault="00363397" w:rsidP="00363397">
            <w:pPr>
              <w:ind w:left="-51" w:right="-944"/>
              <w:rPr>
                <w:rFonts w:ascii="Arial" w:hAnsi="Arial" w:cs="Times New Roman"/>
                <w:i/>
                <w:noProof/>
                <w:sz w:val="18"/>
              </w:rPr>
            </w:pPr>
            <w:r w:rsidRPr="00230ED7">
              <w:rPr>
                <w:rFonts w:ascii="Arial" w:hAnsi="Arial" w:cs="Times New Roman"/>
                <w:i/>
                <w:noProof/>
                <w:sz w:val="18"/>
              </w:rPr>
              <w:t>Designed by:</w:t>
            </w:r>
          </w:p>
        </w:tc>
        <w:tc>
          <w:tcPr>
            <w:tcW w:w="3167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1EB756E0" w14:textId="77777777" w:rsidR="00363397" w:rsidRPr="00230ED7" w:rsidRDefault="00363397" w:rsidP="00363397">
            <w:pPr>
              <w:ind w:left="-80" w:right="-944"/>
              <w:rPr>
                <w:rFonts w:ascii="Arial" w:hAnsi="Arial" w:cs="Times New Roman"/>
                <w:i/>
                <w:noProof/>
                <w:sz w:val="18"/>
              </w:rPr>
            </w:pPr>
            <w:r w:rsidRPr="00230ED7">
              <w:rPr>
                <w:rFonts w:ascii="Arial" w:hAnsi="Arial" w:cs="Times New Roman"/>
                <w:i/>
                <w:noProof/>
                <w:sz w:val="18"/>
              </w:rPr>
              <w:t>Date:</w:t>
            </w:r>
          </w:p>
        </w:tc>
        <w:tc>
          <w:tcPr>
            <w:tcW w:w="1165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 w14:paraId="7A8C8911" w14:textId="77777777" w:rsidR="00363397" w:rsidRPr="00230ED7" w:rsidRDefault="00363397" w:rsidP="00363397">
            <w:pPr>
              <w:ind w:left="-108" w:right="-944"/>
              <w:rPr>
                <w:rFonts w:ascii="Arial" w:hAnsi="Arial" w:cs="Times New Roman"/>
                <w:i/>
                <w:noProof/>
                <w:sz w:val="18"/>
              </w:rPr>
            </w:pPr>
            <w:r w:rsidRPr="00230ED7">
              <w:rPr>
                <w:rFonts w:ascii="Arial" w:hAnsi="Arial" w:cs="Times New Roman"/>
                <w:i/>
                <w:noProof/>
                <w:sz w:val="18"/>
              </w:rPr>
              <w:t>Version:</w:t>
            </w:r>
          </w:p>
        </w:tc>
      </w:tr>
      <w:tr w:rsidR="00363397" w:rsidRPr="00230ED7" w14:paraId="109540E3" w14:textId="77777777" w:rsidTr="00363397">
        <w:trPr>
          <w:trHeight w:val="513"/>
        </w:trPr>
        <w:tc>
          <w:tcPr>
            <w:tcW w:w="8622" w:type="dxa"/>
            <w:gridSpan w:val="2"/>
            <w:shd w:val="clear" w:color="auto" w:fill="F3F3F3"/>
            <w:vAlign w:val="center"/>
          </w:tcPr>
          <w:p w14:paraId="6E3C9109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  <w:sz w:val="32"/>
                <w:szCs w:val="32"/>
              </w:rPr>
            </w:pPr>
            <w:r w:rsidRPr="00E4562E">
              <w:rPr>
                <w:rFonts w:ascii="Arial" w:hAnsi="Arial" w:cs="Times New Roman"/>
                <w:b/>
                <w:noProof/>
                <w:sz w:val="32"/>
                <w:szCs w:val="32"/>
              </w:rPr>
              <w:t xml:space="preserve">Sustainable </w:t>
            </w:r>
            <w:r w:rsidRPr="00230ED7">
              <w:rPr>
                <w:rFonts w:ascii="Arial" w:hAnsi="Arial" w:cs="Times New Roman"/>
                <w:b/>
                <w:noProof/>
                <w:sz w:val="32"/>
                <w:szCs w:val="32"/>
              </w:rPr>
              <w:t>Business Model Canvas</w:t>
            </w:r>
          </w:p>
        </w:tc>
        <w:tc>
          <w:tcPr>
            <w:tcW w:w="3804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2494FAA3" w14:textId="2EF0BF38" w:rsidR="00363397" w:rsidRPr="00230ED7" w:rsidRDefault="004A4C4A" w:rsidP="00363397">
            <w:pPr>
              <w:ind w:right="-944"/>
              <w:rPr>
                <w:rFonts w:ascii="Arial" w:hAnsi="Arial" w:cs="Times New Roman"/>
                <w:noProof/>
                <w:sz w:val="32"/>
                <w:szCs w:val="32"/>
              </w:rPr>
            </w:pPr>
            <w:r>
              <w:rPr>
                <w:rFonts w:ascii="Arial" w:hAnsi="Arial" w:cs="Times New Roman"/>
                <w:noProof/>
                <w:sz w:val="32"/>
                <w:szCs w:val="32"/>
              </w:rPr>
              <w:t>Redrive</w:t>
            </w:r>
          </w:p>
        </w:tc>
        <w:tc>
          <w:tcPr>
            <w:tcW w:w="5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025FF624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3768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36727C06" w14:textId="1240092B" w:rsidR="00363397" w:rsidRPr="00230ED7" w:rsidRDefault="004A4C4A" w:rsidP="00363397">
            <w:pPr>
              <w:ind w:right="-944"/>
              <w:rPr>
                <w:rFonts w:ascii="Arial" w:hAnsi="Arial" w:cs="Times New Roman"/>
                <w:noProof/>
              </w:rPr>
            </w:pPr>
            <w:r>
              <w:rPr>
                <w:rFonts w:ascii="Arial" w:hAnsi="Arial" w:cs="Times New Roman"/>
                <w:noProof/>
              </w:rPr>
              <w:t>Niek Berends</w:t>
            </w:r>
          </w:p>
        </w:tc>
        <w:tc>
          <w:tcPr>
            <w:tcW w:w="554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10CCDD1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2584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4340C163" w14:textId="28B3D7BD" w:rsidR="00363397" w:rsidRPr="00230ED7" w:rsidRDefault="004A4C4A" w:rsidP="00363397">
            <w:pPr>
              <w:ind w:right="-944"/>
              <w:rPr>
                <w:rFonts w:ascii="Arial" w:hAnsi="Arial" w:cs="Times New Roman"/>
                <w:noProof/>
              </w:rPr>
            </w:pPr>
            <w:r>
              <w:rPr>
                <w:rFonts w:ascii="Arial" w:hAnsi="Arial" w:cs="Times New Roman"/>
                <w:noProof/>
              </w:rPr>
              <w:t>16-04-2026</w:t>
            </w:r>
          </w:p>
        </w:tc>
        <w:tc>
          <w:tcPr>
            <w:tcW w:w="582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2647D379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1165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 w14:paraId="2C88A100" w14:textId="16683A17" w:rsidR="00363397" w:rsidRPr="00230ED7" w:rsidRDefault="004A4C4A" w:rsidP="00363397">
            <w:pPr>
              <w:ind w:right="-944"/>
              <w:rPr>
                <w:rFonts w:ascii="Arial" w:hAnsi="Arial" w:cs="Times New Roman"/>
                <w:noProof/>
              </w:rPr>
            </w:pPr>
            <w:r>
              <w:rPr>
                <w:rFonts w:ascii="Arial" w:hAnsi="Arial" w:cs="Times New Roman"/>
                <w:noProof/>
              </w:rPr>
              <w:t>1</w:t>
            </w:r>
          </w:p>
        </w:tc>
      </w:tr>
      <w:tr w:rsidR="00363397" w:rsidRPr="00230ED7" w14:paraId="33EA45FD" w14:textId="77777777" w:rsidTr="00363397">
        <w:trPr>
          <w:trHeight w:val="323"/>
        </w:trPr>
        <w:tc>
          <w:tcPr>
            <w:tcW w:w="4344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48E70DAB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27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630444B7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78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35CD1A64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187A361D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32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 w14:paraId="237AAA76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</w:tr>
      <w:tr w:rsidR="00363397" w:rsidRPr="00230ED7" w14:paraId="5C551A30" w14:textId="77777777" w:rsidTr="00363397">
        <w:trPr>
          <w:trHeight w:val="327"/>
        </w:trPr>
        <w:tc>
          <w:tcPr>
            <w:tcW w:w="4344" w:type="dxa"/>
            <w:tcBorders>
              <w:bottom w:val="nil"/>
            </w:tcBorders>
            <w:shd w:val="clear" w:color="auto" w:fill="FFFFFF"/>
          </w:tcPr>
          <w:p w14:paraId="3D8BBB93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Key Partners</w:t>
            </w:r>
          </w:p>
        </w:tc>
        <w:tc>
          <w:tcPr>
            <w:tcW w:w="4342" w:type="dxa"/>
            <w:gridSpan w:val="2"/>
            <w:tcBorders>
              <w:bottom w:val="nil"/>
            </w:tcBorders>
            <w:shd w:val="clear" w:color="auto" w:fill="FFFFFF"/>
          </w:tcPr>
          <w:p w14:paraId="34A7C6E0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Key Activities</w:t>
            </w:r>
          </w:p>
        </w:tc>
        <w:tc>
          <w:tcPr>
            <w:tcW w:w="4304" w:type="dxa"/>
            <w:gridSpan w:val="3"/>
            <w:tcBorders>
              <w:bottom w:val="nil"/>
            </w:tcBorders>
            <w:shd w:val="clear" w:color="auto" w:fill="FFFFFF"/>
          </w:tcPr>
          <w:p w14:paraId="23855C5D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Value Propositions</w:t>
            </w:r>
          </w:p>
        </w:tc>
        <w:tc>
          <w:tcPr>
            <w:tcW w:w="4332" w:type="dxa"/>
            <w:gridSpan w:val="3"/>
            <w:tcBorders>
              <w:bottom w:val="nil"/>
            </w:tcBorders>
            <w:shd w:val="clear" w:color="auto" w:fill="FFFFFF"/>
          </w:tcPr>
          <w:p w14:paraId="4E351F38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Customer Relationships</w:t>
            </w:r>
          </w:p>
        </w:tc>
        <w:tc>
          <w:tcPr>
            <w:tcW w:w="4332" w:type="dxa"/>
            <w:gridSpan w:val="3"/>
            <w:tcBorders>
              <w:bottom w:val="nil"/>
            </w:tcBorders>
            <w:shd w:val="clear" w:color="auto" w:fill="FFFFFF"/>
          </w:tcPr>
          <w:p w14:paraId="66FB9377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Customer Segments</w:t>
            </w:r>
          </w:p>
        </w:tc>
      </w:tr>
      <w:tr w:rsidR="00363397" w:rsidRPr="00230ED7" w14:paraId="3A18B1A7" w14:textId="77777777" w:rsidTr="00363397">
        <w:trPr>
          <w:trHeight w:val="3310"/>
        </w:trPr>
        <w:tc>
          <w:tcPr>
            <w:tcW w:w="4344" w:type="dxa"/>
            <w:vMerge w:val="restart"/>
            <w:tcBorders>
              <w:top w:val="nil"/>
            </w:tcBorders>
            <w:shd w:val="clear" w:color="auto" w:fill="FFFFFF"/>
          </w:tcPr>
          <w:p w14:paraId="47DA9B19" w14:textId="77777777" w:rsidR="00363397" w:rsidRPr="00230ED7" w:rsidRDefault="00363397" w:rsidP="00363397">
            <w:pPr>
              <w:rPr>
                <w:rFonts w:ascii="Arial" w:hAnsi="Arial" w:cs="Times New Roman"/>
                <w:noProof/>
                <w:color w:val="808080"/>
                <w:sz w:val="20"/>
              </w:rPr>
            </w:pPr>
          </w:p>
          <w:p w14:paraId="7033F87A" w14:textId="20034D56" w:rsidR="004A4C4A" w:rsidRPr="004A4C4A" w:rsidRDefault="004A4C4A" w:rsidP="004A4C4A">
            <w:pPr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Fabrikanten van stofzuigers / elektronica </w:t>
            </w:r>
          </w:p>
          <w:p w14:paraId="14D0457A" w14:textId="612321A6" w:rsidR="004A4C4A" w:rsidRPr="004A4C4A" w:rsidRDefault="004A4C4A" w:rsidP="004A4C4A">
            <w:pPr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Autobedrijven / OEM’s </w:t>
            </w:r>
          </w:p>
          <w:p w14:paraId="15061531" w14:textId="0D1E9F08" w:rsidR="004A4C4A" w:rsidRPr="004A4C4A" w:rsidRDefault="004A4C4A" w:rsidP="004A4C4A">
            <w:pPr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Leasemaatschappijen </w:t>
            </w:r>
          </w:p>
          <w:p w14:paraId="2567B14C" w14:textId="103D4986" w:rsidR="004A4C4A" w:rsidRPr="004A4C4A" w:rsidRDefault="004A4C4A" w:rsidP="004A4C4A">
            <w:pPr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Onderhouds- en servicepartners </w:t>
            </w:r>
          </w:p>
          <w:p w14:paraId="287CEAFF" w14:textId="4F1E4CC1" w:rsidR="00363397" w:rsidRPr="00230ED7" w:rsidRDefault="004A4C4A" w:rsidP="004A4C4A">
            <w:pPr>
              <w:rPr>
                <w:rFonts w:ascii="Arial" w:hAnsi="Arial" w:cs="Times New Roman"/>
                <w:noProof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>Logistieke partners</w:t>
            </w:r>
          </w:p>
        </w:tc>
        <w:tc>
          <w:tcPr>
            <w:tcW w:w="4342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5A0964FD" w14:textId="6149CE69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Productontwikkeling en innovatie</w:t>
            </w:r>
          </w:p>
          <w:p w14:paraId="3574240A" w14:textId="67807353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Inkoop en productie</w:t>
            </w:r>
          </w:p>
          <w:p w14:paraId="43975D36" w14:textId="45D5278B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Installatie in voertuigen</w:t>
            </w:r>
          </w:p>
          <w:p w14:paraId="20DFC8B2" w14:textId="1D5AEB05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Onderhoud en service</w:t>
            </w:r>
          </w:p>
          <w:p w14:paraId="4423139B" w14:textId="43F6EB65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Sales en relatiebeheer</w:t>
            </w:r>
          </w:p>
          <w:p w14:paraId="5B4FF51A" w14:textId="72B14D97" w:rsidR="00363397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</w:rPr>
              <w:t>Data-analyse (effect op kosten en gedrag)</w:t>
            </w:r>
          </w:p>
        </w:tc>
        <w:tc>
          <w:tcPr>
            <w:tcW w:w="4314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743C35A5" w14:textId="4549D0B8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Lagere schoonmaakkosten per voertuig </w:t>
            </w:r>
          </w:p>
          <w:p w14:paraId="44E2EF9B" w14:textId="4A1FA71C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Minder inzet van personeel en tijd </w:t>
            </w:r>
          </w:p>
          <w:p w14:paraId="510EE01B" w14:textId="481D2513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Constantere kwaliteit van voertuiginterieurs </w:t>
            </w:r>
          </w:p>
          <w:p w14:paraId="42B83AA2" w14:textId="2E8A701F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Hogere restwaarde bij verkoop </w:t>
            </w:r>
          </w:p>
          <w:p w14:paraId="7C2EEB72" w14:textId="77777777" w:rsidR="00363397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Voor gebruikers: gemak en directe beschikbaarheid</w:t>
            </w:r>
          </w:p>
          <w:p w14:paraId="6374BAF0" w14:textId="77777777" w:rsid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</w:p>
          <w:p w14:paraId="257AD6B1" w14:textId="5291CA5A" w:rsidR="004A4C4A" w:rsidRPr="00230ED7" w:rsidRDefault="004A4C4A" w:rsidP="004A4C4A">
            <w:pPr>
              <w:rPr>
                <w:rFonts w:ascii="Arial" w:hAnsi="Arial" w:cs="Times New Roman"/>
                <w:noProof/>
                <w:color w:val="808080"/>
                <w:sz w:val="20"/>
              </w:rPr>
            </w:pPr>
            <w:r w:rsidRPr="004A4C4A">
              <w:rPr>
                <w:rFonts w:ascii="Arial" w:hAnsi="Arial" w:cs="Times New Roman"/>
                <w:noProof/>
                <w:szCs w:val="32"/>
              </w:rPr>
              <w:sym w:font="Wingdings" w:char="F0E0"/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schoonmaken wordt onderdeel van gebruik, niet een aparte taak</w:t>
            </w:r>
          </w:p>
        </w:tc>
        <w:tc>
          <w:tcPr>
            <w:tcW w:w="4322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127AA119" w14:textId="16811107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Langdurige B2B-contracten </w:t>
            </w:r>
          </w:p>
          <w:p w14:paraId="0582F315" w14:textId="46A947FB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Service- en onderhoudscontracten </w:t>
            </w:r>
          </w:p>
          <w:p w14:paraId="0BB42C8C" w14:textId="1AFDB270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Persoonlijk accountmanagement </w:t>
            </w:r>
          </w:p>
          <w:p w14:paraId="1A1DA804" w14:textId="0F84E948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Training / onboarding voor implementatie </w:t>
            </w:r>
          </w:p>
          <w:p w14:paraId="748AFB85" w14:textId="4A64AB03" w:rsidR="00363397" w:rsidRPr="00230ED7" w:rsidRDefault="004A4C4A" w:rsidP="004A4C4A">
            <w:pPr>
              <w:ind w:right="-10"/>
              <w:rPr>
                <w:rFonts w:ascii="Arial" w:hAnsi="Arial" w:cs="Times New Roman"/>
                <w:noProof/>
                <w:color w:val="808080"/>
                <w:sz w:val="20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Data &amp; rapportages over gebruik en impact</w:t>
            </w:r>
          </w:p>
        </w:tc>
        <w:tc>
          <w:tcPr>
            <w:tcW w:w="4332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AE6C40E" w14:textId="67905B14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Leasemaatschappijen </w:t>
            </w:r>
          </w:p>
          <w:p w14:paraId="31FC3D7B" w14:textId="2F239F64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Autoverhuurders (zoals STL) </w:t>
            </w:r>
          </w:p>
          <w:p w14:paraId="34CF5CD8" w14:textId="431EB851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lang w:val="nl-NL"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 xml:space="preserve">Fleet owners (grote bedrijven met wagenpark) </w:t>
            </w:r>
          </w:p>
          <w:p w14:paraId="12E01880" w14:textId="6B9D9D64" w:rsidR="00363397" w:rsidRPr="00230ED7" w:rsidRDefault="004A4C4A" w:rsidP="004A4C4A">
            <w:pPr>
              <w:ind w:right="-18"/>
              <w:rPr>
                <w:rFonts w:ascii="Arial" w:hAnsi="Arial" w:cs="Times New Roman"/>
                <w:noProof/>
              </w:rPr>
            </w:pPr>
            <w:r>
              <w:rPr>
                <w:rFonts w:ascii="Arial" w:hAnsi="Arial" w:cs="Times New Roman"/>
                <w:noProof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lang w:val="nl-NL"/>
              </w:rPr>
              <w:t>Secundair: eindgebruikers (huurders / leaserijders)</w:t>
            </w:r>
          </w:p>
        </w:tc>
      </w:tr>
      <w:tr w:rsidR="00363397" w:rsidRPr="00230ED7" w14:paraId="79D46277" w14:textId="77777777" w:rsidTr="00363397">
        <w:trPr>
          <w:trHeight w:val="326"/>
        </w:trPr>
        <w:tc>
          <w:tcPr>
            <w:tcW w:w="4344" w:type="dxa"/>
            <w:vMerge/>
            <w:shd w:val="clear" w:color="auto" w:fill="FFFFFF"/>
          </w:tcPr>
          <w:p w14:paraId="606434A0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7F43B99C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Key Resources</w:t>
            </w:r>
          </w:p>
        </w:tc>
        <w:tc>
          <w:tcPr>
            <w:tcW w:w="4314" w:type="dxa"/>
            <w:gridSpan w:val="4"/>
            <w:vMerge/>
            <w:shd w:val="clear" w:color="auto" w:fill="FFFFFF"/>
          </w:tcPr>
          <w:p w14:paraId="64348D8E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 w14:paraId="4F277267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Channels</w:t>
            </w:r>
          </w:p>
        </w:tc>
        <w:tc>
          <w:tcPr>
            <w:tcW w:w="4332" w:type="dxa"/>
            <w:gridSpan w:val="3"/>
            <w:vMerge/>
            <w:shd w:val="clear" w:color="auto" w:fill="FFFFFF"/>
          </w:tcPr>
          <w:p w14:paraId="375CAFE3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</w:tr>
      <w:tr w:rsidR="00363397" w:rsidRPr="00230ED7" w14:paraId="011ADA49" w14:textId="77777777" w:rsidTr="00363397">
        <w:trPr>
          <w:trHeight w:val="3256"/>
        </w:trPr>
        <w:tc>
          <w:tcPr>
            <w:tcW w:w="4344" w:type="dxa"/>
            <w:vMerge/>
            <w:tcBorders>
              <w:bottom w:val="single" w:sz="4" w:space="0" w:color="F2F2F2"/>
            </w:tcBorders>
            <w:shd w:val="clear" w:color="auto" w:fill="FFFFFF"/>
          </w:tcPr>
          <w:p w14:paraId="63D2689D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42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6A173064" w14:textId="1C601EE9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Product (compacte stofzuiger) </w:t>
            </w:r>
          </w:p>
          <w:p w14:paraId="16A86B2F" w14:textId="32C6836A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Technologische integratie in voertuigen </w:t>
            </w:r>
          </w:p>
          <w:p w14:paraId="5624B168" w14:textId="4AC7D27F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Productiepartners / leveranciers </w:t>
            </w:r>
          </w:p>
          <w:p w14:paraId="58B6B99F" w14:textId="09EDC938" w:rsidR="004A4C4A" w:rsidRPr="004A4C4A" w:rsidRDefault="004A4C4A" w:rsidP="004A4C4A">
            <w:pPr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Relaties met B2B-klanten </w:t>
            </w:r>
          </w:p>
          <w:p w14:paraId="1A0432C4" w14:textId="3FE1931C" w:rsidR="00363397" w:rsidRPr="004A4C4A" w:rsidRDefault="004A4C4A" w:rsidP="004A4C4A">
            <w:pPr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Data over gebruik en schoonmaakgedrag</w:t>
            </w:r>
          </w:p>
        </w:tc>
        <w:tc>
          <w:tcPr>
            <w:tcW w:w="4314" w:type="dxa"/>
            <w:gridSpan w:val="4"/>
            <w:vMerge/>
            <w:tcBorders>
              <w:bottom w:val="single" w:sz="4" w:space="0" w:color="F2F2F2"/>
            </w:tcBorders>
            <w:shd w:val="clear" w:color="auto" w:fill="FFFFFF"/>
          </w:tcPr>
          <w:p w14:paraId="2E1C59FA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  <w:tc>
          <w:tcPr>
            <w:tcW w:w="4322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 w14:paraId="16725927" w14:textId="5D46D7F3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-D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irecte sales naar leasemaatschappijen </w:t>
            </w:r>
          </w:p>
          <w:p w14:paraId="56D61F0B" w14:textId="77777777" w:rsid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B2B partnerships met verhuurbedrijven </w:t>
            </w:r>
          </w:p>
          <w:p w14:paraId="2E9A7B4B" w14:textId="77777777" w:rsid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Pilotprojecten met wagenparkbeheerders </w:t>
            </w:r>
          </w:p>
          <w:p w14:paraId="6192DFEF" w14:textId="64FB7B3F" w:rsidR="004A4C4A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Beurzen / automotive events </w:t>
            </w:r>
          </w:p>
          <w:p w14:paraId="10B49E52" w14:textId="366EEE70" w:rsidR="00363397" w:rsidRPr="004A4C4A" w:rsidRDefault="004A4C4A" w:rsidP="004A4C4A">
            <w:pPr>
              <w:ind w:right="-10"/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Online marketing (LinkedIn, B2B platforms)</w:t>
            </w:r>
          </w:p>
        </w:tc>
        <w:tc>
          <w:tcPr>
            <w:tcW w:w="4332" w:type="dxa"/>
            <w:gridSpan w:val="3"/>
            <w:vMerge/>
            <w:tcBorders>
              <w:bottom w:val="single" w:sz="4" w:space="0" w:color="F2F2F2"/>
            </w:tcBorders>
            <w:shd w:val="clear" w:color="auto" w:fill="FFFFFF"/>
          </w:tcPr>
          <w:p w14:paraId="7C2A62BD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</w:rPr>
            </w:pPr>
          </w:p>
        </w:tc>
      </w:tr>
      <w:tr w:rsidR="00363397" w:rsidRPr="00230ED7" w14:paraId="37404710" w14:textId="77777777" w:rsidTr="00363397">
        <w:trPr>
          <w:trHeight w:val="344"/>
        </w:trPr>
        <w:tc>
          <w:tcPr>
            <w:tcW w:w="10777" w:type="dxa"/>
            <w:gridSpan w:val="4"/>
            <w:tcBorders>
              <w:bottom w:val="nil"/>
            </w:tcBorders>
            <w:shd w:val="clear" w:color="auto" w:fill="FFFFFF"/>
          </w:tcPr>
          <w:p w14:paraId="7E34CC1A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Cost Structure</w:t>
            </w:r>
          </w:p>
        </w:tc>
        <w:tc>
          <w:tcPr>
            <w:tcW w:w="10879" w:type="dxa"/>
            <w:gridSpan w:val="8"/>
            <w:tcBorders>
              <w:bottom w:val="nil"/>
            </w:tcBorders>
            <w:shd w:val="clear" w:color="auto" w:fill="FFFFFF"/>
          </w:tcPr>
          <w:p w14:paraId="4A86FA61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Revenue Streams</w:t>
            </w:r>
          </w:p>
        </w:tc>
      </w:tr>
      <w:tr w:rsidR="00363397" w:rsidRPr="00230ED7" w14:paraId="5AED15A7" w14:textId="77777777" w:rsidTr="00363397">
        <w:trPr>
          <w:trHeight w:val="2211"/>
        </w:trPr>
        <w:tc>
          <w:tcPr>
            <w:tcW w:w="10777" w:type="dxa"/>
            <w:gridSpan w:val="4"/>
            <w:tcBorders>
              <w:top w:val="nil"/>
            </w:tcBorders>
            <w:shd w:val="clear" w:color="auto" w:fill="FFFFFF"/>
          </w:tcPr>
          <w:p w14:paraId="2229E589" w14:textId="3766ACDE" w:rsidR="004A4C4A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Productie- en inkoopkosten </w:t>
            </w:r>
          </w:p>
          <w:p w14:paraId="3C578905" w14:textId="02596A39" w:rsidR="004A4C4A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Installatiekosten </w:t>
            </w:r>
          </w:p>
          <w:p w14:paraId="05304CE7" w14:textId="5095E984" w:rsidR="004A4C4A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Onderhoud en service </w:t>
            </w:r>
          </w:p>
          <w:p w14:paraId="2902E35B" w14:textId="292EC8FF" w:rsidR="004A4C4A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Personeelskosten (sales, support) </w:t>
            </w:r>
          </w:p>
          <w:p w14:paraId="6ED8DEB1" w14:textId="12B7773D" w:rsidR="004A4C4A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R&amp;D (doorontwikkeling product) </w:t>
            </w:r>
          </w:p>
          <w:p w14:paraId="57E35DAA" w14:textId="1B33DE26" w:rsidR="00363397" w:rsidRPr="004A4C4A" w:rsidRDefault="004A4C4A" w:rsidP="004A4C4A">
            <w:pPr>
              <w:ind w:right="-32"/>
              <w:jc w:val="both"/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Marketing en sales</w:t>
            </w:r>
          </w:p>
          <w:p w14:paraId="37F2F2E6" w14:textId="488D2750" w:rsidR="004A4C4A" w:rsidRPr="004A4C4A" w:rsidRDefault="004A4C4A" w:rsidP="004A4C4A">
            <w:pPr>
              <w:tabs>
                <w:tab w:val="left" w:pos="888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ab/>
            </w:r>
          </w:p>
        </w:tc>
        <w:tc>
          <w:tcPr>
            <w:tcW w:w="10879" w:type="dxa"/>
            <w:gridSpan w:val="8"/>
            <w:tcBorders>
              <w:top w:val="nil"/>
            </w:tcBorders>
            <w:shd w:val="clear" w:color="auto" w:fill="FFFFFF"/>
          </w:tcPr>
          <w:p w14:paraId="710F696D" w14:textId="2B75053B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Verkoop van de stofzuiger (eenmalig per voertuig) </w:t>
            </w:r>
          </w:p>
          <w:p w14:paraId="774C7494" w14:textId="672DC7EC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Lease-/abonnement per voertuig </w:t>
            </w:r>
          </w:p>
          <w:p w14:paraId="4B2146E1" w14:textId="6507C110" w:rsidR="004A4C4A" w:rsidRPr="004A4C4A" w:rsidRDefault="004A4C4A" w:rsidP="004A4C4A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 xml:space="preserve">Onderhoudscontracten </w:t>
            </w:r>
          </w:p>
          <w:p w14:paraId="7E5D4355" w14:textId="184FEF70" w:rsidR="00363397" w:rsidRPr="00230ED7" w:rsidRDefault="004A4C4A" w:rsidP="004A4C4A">
            <w:pPr>
              <w:ind w:right="-18"/>
              <w:rPr>
                <w:rFonts w:ascii="Arial" w:hAnsi="Arial" w:cs="Times New Roman"/>
                <w:noProof/>
                <w:color w:val="808080"/>
                <w:sz w:val="20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4A4C4A">
              <w:rPr>
                <w:rFonts w:ascii="Arial" w:hAnsi="Arial" w:cs="Times New Roman"/>
                <w:noProof/>
                <w:szCs w:val="32"/>
                <w:lang w:val="nl-NL"/>
              </w:rPr>
              <w:t>Upsell: vervangingsonderdelen / upgrades</w:t>
            </w:r>
          </w:p>
        </w:tc>
      </w:tr>
      <w:tr w:rsidR="00363397" w:rsidRPr="00230ED7" w14:paraId="1140757C" w14:textId="77777777" w:rsidTr="00363397">
        <w:trPr>
          <w:trHeight w:val="2945"/>
        </w:trPr>
        <w:tc>
          <w:tcPr>
            <w:tcW w:w="10777" w:type="dxa"/>
            <w:gridSpan w:val="4"/>
            <w:tcBorders>
              <w:top w:val="nil"/>
            </w:tcBorders>
            <w:shd w:val="clear" w:color="auto" w:fill="FFFFFF"/>
          </w:tcPr>
          <w:p w14:paraId="54649895" w14:textId="77777777" w:rsidR="00363397" w:rsidRPr="00230ED7" w:rsidRDefault="00363397" w:rsidP="00363397">
            <w:pPr>
              <w:ind w:right="-32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Eco-Social Costs</w:t>
            </w:r>
          </w:p>
          <w:p w14:paraId="3AE01A93" w14:textId="77777777" w:rsidR="00363397" w:rsidRDefault="00E7233C" w:rsidP="00363397">
            <w:pPr>
              <w:ind w:right="-32"/>
              <w:rPr>
                <w:rFonts w:ascii="Arial" w:hAnsi="Arial" w:cs="Times New Roman"/>
                <w:noProof/>
                <w:szCs w:val="32"/>
                <w:lang w:val="nl-NL"/>
              </w:rPr>
            </w:pPr>
            <w:r w:rsidRPr="00E7233C">
              <w:rPr>
                <w:rFonts w:ascii="Arial" w:hAnsi="Arial" w:cs="Times New Roman"/>
                <w:noProof/>
                <w:szCs w:val="32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Extra productie-impact</w:t>
            </w:r>
          </w:p>
          <w:p w14:paraId="2BCD0417" w14:textId="77777777" w:rsidR="00E7233C" w:rsidRDefault="00E7233C" w:rsidP="00363397">
            <w:pPr>
              <w:ind w:right="-32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Elektronisch afval (e-waste)</w:t>
            </w:r>
          </w:p>
          <w:p w14:paraId="7D97E6A1" w14:textId="77777777" w:rsidR="00E7233C" w:rsidRDefault="00E7233C" w:rsidP="00363397">
            <w:pPr>
              <w:ind w:right="-32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Energieverbruik tijdens gebruik</w:t>
            </w:r>
          </w:p>
          <w:p w14:paraId="07F41C29" w14:textId="77777777" w:rsidR="00E7233C" w:rsidRDefault="00E7233C" w:rsidP="00363397">
            <w:pPr>
              <w:ind w:right="-32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Onderhoud en vervanging</w:t>
            </w:r>
          </w:p>
          <w:p w14:paraId="323E8211" w14:textId="61CE4641" w:rsidR="00E7233C" w:rsidRPr="00E7233C" w:rsidRDefault="00E7233C" w:rsidP="00363397">
            <w:pPr>
              <w:ind w:right="-32"/>
              <w:rPr>
                <w:rFonts w:ascii="Arial" w:hAnsi="Arial" w:cs="Times New Roman"/>
                <w:noProof/>
                <w:szCs w:val="32"/>
                <w:lang w:val="nl-NL"/>
              </w:rPr>
            </w:pPr>
          </w:p>
        </w:tc>
        <w:tc>
          <w:tcPr>
            <w:tcW w:w="10879" w:type="dxa"/>
            <w:gridSpan w:val="8"/>
            <w:tcBorders>
              <w:top w:val="nil"/>
            </w:tcBorders>
            <w:shd w:val="clear" w:color="auto" w:fill="FFFFFF"/>
          </w:tcPr>
          <w:p w14:paraId="23109C45" w14:textId="77777777" w:rsidR="00363397" w:rsidRDefault="00363397" w:rsidP="00363397">
            <w:pPr>
              <w:ind w:right="-18"/>
              <w:rPr>
                <w:rFonts w:ascii="Arial" w:hAnsi="Arial" w:cs="Times New Roman"/>
                <w:b/>
                <w:noProof/>
              </w:rPr>
            </w:pPr>
            <w:r w:rsidRPr="00230ED7">
              <w:rPr>
                <w:rFonts w:ascii="Arial" w:hAnsi="Arial" w:cs="Times New Roman"/>
                <w:b/>
                <w:noProof/>
              </w:rPr>
              <w:t>Eco-Social benefits</w:t>
            </w:r>
          </w:p>
          <w:p w14:paraId="2F4D1067" w14:textId="77777777" w:rsidR="00363397" w:rsidRDefault="00E7233C" w:rsidP="00363397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Minder intensieve schoonmaakprocessen</w:t>
            </w:r>
          </w:p>
          <w:p w14:paraId="1987164A" w14:textId="77777777" w:rsidR="00E7233C" w:rsidRDefault="00E7233C" w:rsidP="00363397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Minder gebruik van schoonmaakmiddelen</w:t>
            </w:r>
          </w:p>
          <w:p w14:paraId="67F53DAD" w14:textId="77777777" w:rsidR="00E7233C" w:rsidRDefault="00E7233C" w:rsidP="00363397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Verlengde levensduur van interieurs</w:t>
            </w:r>
          </w:p>
          <w:p w14:paraId="61200314" w14:textId="77777777" w:rsidR="00E7233C" w:rsidRDefault="00E7233C" w:rsidP="00363397">
            <w:pPr>
              <w:ind w:right="-18"/>
              <w:rPr>
                <w:rFonts w:ascii="Arial" w:hAnsi="Arial" w:cs="Times New Roman"/>
                <w:noProof/>
                <w:szCs w:val="32"/>
                <w:lang w:val="nl-NL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Efficiënter gebruik van middelen en arbeid</w:t>
            </w:r>
          </w:p>
          <w:p w14:paraId="4F47D197" w14:textId="70ED6B52" w:rsidR="00E7233C" w:rsidRPr="00E7233C" w:rsidRDefault="00E7233C" w:rsidP="00363397">
            <w:pPr>
              <w:ind w:right="-18"/>
              <w:rPr>
                <w:rFonts w:ascii="Arial" w:hAnsi="Arial" w:cs="Times New Roman"/>
                <w:noProof/>
                <w:szCs w:val="32"/>
              </w:rPr>
            </w:pPr>
            <w:r>
              <w:rPr>
                <w:rFonts w:ascii="Arial" w:hAnsi="Arial" w:cs="Times New Roman"/>
                <w:noProof/>
                <w:szCs w:val="32"/>
                <w:lang w:val="nl-NL"/>
              </w:rPr>
              <w:t>-</w:t>
            </w:r>
            <w:r w:rsidRPr="00E7233C">
              <w:rPr>
                <w:rFonts w:ascii="Arial" w:hAnsi="Arial" w:cs="Times New Roman"/>
                <w:noProof/>
                <w:szCs w:val="32"/>
                <w:lang w:val="nl-NL"/>
              </w:rPr>
              <w:t>Bewustwording en gedragsverandering</w:t>
            </w:r>
          </w:p>
        </w:tc>
      </w:tr>
      <w:tr w:rsidR="00363397" w:rsidRPr="00230ED7" w14:paraId="085E7D84" w14:textId="77777777" w:rsidTr="00363397">
        <w:trPr>
          <w:trHeight w:val="176"/>
        </w:trPr>
        <w:tc>
          <w:tcPr>
            <w:tcW w:w="21656" w:type="dxa"/>
            <w:gridSpan w:val="12"/>
            <w:shd w:val="clear" w:color="auto" w:fill="F3F3F3"/>
            <w:vAlign w:val="center"/>
          </w:tcPr>
          <w:p w14:paraId="70E7D18A" w14:textId="77777777" w:rsidR="00363397" w:rsidRPr="00230ED7" w:rsidRDefault="00363397" w:rsidP="00363397">
            <w:pPr>
              <w:ind w:right="-944"/>
              <w:rPr>
                <w:rFonts w:ascii="Arial" w:hAnsi="Arial" w:cs="Times New Roman"/>
                <w:noProof/>
                <w:sz w:val="16"/>
              </w:rPr>
            </w:pPr>
            <w:r w:rsidRPr="00230ED7">
              <w:rPr>
                <w:rFonts w:ascii="Arial" w:hAnsi="Arial" w:cs="Times New Roman"/>
                <w:noProof/>
                <w:sz w:val="16"/>
              </w:rPr>
              <w:t>Designed: The Business Model Foundry (</w:t>
            </w:r>
            <w:hyperlink r:id="rId9" w:history="1">
              <w:r w:rsidRPr="00230ED7">
                <w:rPr>
                  <w:rFonts w:ascii="Arial" w:hAnsi="Arial" w:cs="Times New Roman"/>
                  <w:noProof/>
                  <w:color w:val="0000FF"/>
                  <w:sz w:val="16"/>
                  <w:u w:val="single"/>
                </w:rPr>
                <w:t>www.businessmodelgeneration.com/canvas</w:t>
              </w:r>
            </w:hyperlink>
            <w:r w:rsidRPr="00230ED7">
              <w:rPr>
                <w:rFonts w:ascii="Arial" w:hAnsi="Arial" w:cs="Times New Roman"/>
                <w:noProof/>
                <w:sz w:val="16"/>
              </w:rPr>
              <w:t>). Word implementation: Neos Chronos Limited (</w:t>
            </w:r>
            <w:hyperlink r:id="rId10" w:history="1">
              <w:r w:rsidRPr="00230ED7">
                <w:rPr>
                  <w:rFonts w:ascii="Arial" w:hAnsi="Arial" w:cs="Times New Roman"/>
                  <w:noProof/>
                  <w:color w:val="0000FF"/>
                  <w:sz w:val="16"/>
                  <w:u w:val="single"/>
                </w:rPr>
                <w:t>https://neoschronos.com</w:t>
              </w:r>
            </w:hyperlink>
            <w:r w:rsidRPr="00230ED7">
              <w:rPr>
                <w:rFonts w:ascii="Arial" w:hAnsi="Arial" w:cs="Times New Roman"/>
                <w:noProof/>
                <w:sz w:val="16"/>
              </w:rPr>
              <w:t xml:space="preserve">). Edited: Joris Gresnigt, HU. License: </w:t>
            </w:r>
            <w:hyperlink r:id="rId11" w:history="1">
              <w:r w:rsidRPr="00230ED7">
                <w:rPr>
                  <w:rFonts w:ascii="Arial" w:hAnsi="Arial" w:cs="Times New Roman"/>
                  <w:noProof/>
                  <w:color w:val="0000FF"/>
                  <w:sz w:val="16"/>
                  <w:u w:val="single"/>
                  <w:lang w:val="mr-IN"/>
                </w:rPr>
                <w:t>CC BY-SA 3.0</w:t>
              </w:r>
            </w:hyperlink>
          </w:p>
        </w:tc>
      </w:tr>
    </w:tbl>
    <w:p w14:paraId="1980D172" w14:textId="77777777" w:rsidR="00FE4BC6" w:rsidRDefault="00FE4BC6" w:rsidP="00E4562E"/>
    <w:sectPr w:rsidR="00FE4BC6" w:rsidSect="00363397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E253" w14:textId="77777777" w:rsidR="00412558" w:rsidRDefault="00412558" w:rsidP="00230ED7">
      <w:pPr>
        <w:spacing w:after="0" w:line="240" w:lineRule="auto"/>
      </w:pPr>
      <w:r>
        <w:separator/>
      </w:r>
    </w:p>
  </w:endnote>
  <w:endnote w:type="continuationSeparator" w:id="0">
    <w:p w14:paraId="2F798C76" w14:textId="77777777" w:rsidR="00412558" w:rsidRDefault="00412558" w:rsidP="0023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6A56" w14:textId="77777777" w:rsidR="00412558" w:rsidRDefault="00412558" w:rsidP="00230ED7">
      <w:pPr>
        <w:spacing w:after="0" w:line="240" w:lineRule="auto"/>
      </w:pPr>
      <w:r>
        <w:separator/>
      </w:r>
    </w:p>
  </w:footnote>
  <w:footnote w:type="continuationSeparator" w:id="0">
    <w:p w14:paraId="1CF62F5E" w14:textId="77777777" w:rsidR="00412558" w:rsidRDefault="00412558" w:rsidP="00230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D7"/>
    <w:rsid w:val="00230ED7"/>
    <w:rsid w:val="002714D2"/>
    <w:rsid w:val="00363397"/>
    <w:rsid w:val="00412558"/>
    <w:rsid w:val="004A4C4A"/>
    <w:rsid w:val="00756398"/>
    <w:rsid w:val="007C77F6"/>
    <w:rsid w:val="0094345A"/>
    <w:rsid w:val="009B77DE"/>
    <w:rsid w:val="00C57113"/>
    <w:rsid w:val="00C61334"/>
    <w:rsid w:val="00E261C5"/>
    <w:rsid w:val="00E4562E"/>
    <w:rsid w:val="00E7233C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ADFA"/>
  <w15:chartTrackingRefBased/>
  <w15:docId w15:val="{BB362632-1306-4486-8D1A-F32121A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1">
    <w:name w:val="Table Grid1"/>
    <w:basedOn w:val="Standaardtabel"/>
    <w:next w:val="Tabelraster"/>
    <w:uiPriority w:val="59"/>
    <w:rsid w:val="00230ED7"/>
    <w:pPr>
      <w:spacing w:after="0" w:line="240" w:lineRule="auto"/>
    </w:pPr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23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oschronos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usinessmodelgeneration.com/can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F889972E2AD46B80930CE63A2E25E" ma:contentTypeVersion="8" ma:contentTypeDescription="Een nieuw document maken." ma:contentTypeScope="" ma:versionID="28a9ed1dbbce0ff89f4e56aa70860d8c">
  <xsd:schema xmlns:xsd="http://www.w3.org/2001/XMLSchema" xmlns:xs="http://www.w3.org/2001/XMLSchema" xmlns:p="http://schemas.microsoft.com/office/2006/metadata/properties" xmlns:ns2="15700f10-d9ce-4de0-bd16-84fe4a7fdd0b" targetNamespace="http://schemas.microsoft.com/office/2006/metadata/properties" ma:root="true" ma:fieldsID="3a31f85f86f662db7d6ff38b1d8303ef" ns2:_="">
    <xsd:import namespace="15700f10-d9ce-4de0-bd16-84fe4a7f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00f10-d9ce-4de0-bd16-84fe4a7fd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2B19F-E377-4DB1-871B-118CCE5AD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8D4F4-9C87-4616-BA72-4ACA3027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00f10-d9ce-4de0-bd16-84fe4a7f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12B5A-DC1E-4937-B6FB-C53B0207D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Utrecht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Gresnigt</dc:creator>
  <cp:keywords/>
  <dc:description/>
  <cp:lastModifiedBy>Niek Berends (student)</cp:lastModifiedBy>
  <cp:revision>3</cp:revision>
  <dcterms:created xsi:type="dcterms:W3CDTF">2026-04-16T11:52:00Z</dcterms:created>
  <dcterms:modified xsi:type="dcterms:W3CDTF">2026-04-22T11:38:00Z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0x01010079FF889972E2AD46B80930CE63A2E25E</vt:lpwstr>
  </property>
  <property fmtid="{D5CDD505-2E9C-101B-9397-08002B2CF9AE}" pid="3" name="MediaServiceImageTags">
    <vt:lpwstr/>
  </property>
  <property fmtid="{D5CDD505-2E9C-101B-9397-08002B2CF9AE}" pid="4" name="Order">
    <vt:r8>51700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